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C87A" w14:textId="77777777" w:rsidR="00A409E7" w:rsidRDefault="00A409E7" w:rsidP="00A409E7">
      <w:pPr>
        <w:rPr>
          <w:rFonts w:ascii="Times New Roman" w:hAnsi="Times New Roman" w:cs="Times New Roman"/>
          <w:b/>
          <w:color w:val="1D2129"/>
          <w:sz w:val="24"/>
          <w:szCs w:val="24"/>
        </w:rPr>
      </w:pPr>
      <w:r w:rsidRPr="00D65322">
        <w:rPr>
          <w:rFonts w:ascii="Arial" w:hAnsi="Arial" w:cs="Arial"/>
          <w:b/>
          <w:noProof/>
          <w:sz w:val="24"/>
          <w:lang w:eastAsia="bg-BG"/>
        </w:rPr>
        <w:drawing>
          <wp:inline distT="0" distB="0" distL="0" distR="0" wp14:anchorId="21E3A82B" wp14:editId="35B73185">
            <wp:extent cx="2051050" cy="683683"/>
            <wp:effectExtent l="0" t="0" r="6350" b="2540"/>
            <wp:docPr id="2" name="Picture 2" descr="Y:\Publicis_Consultants\01_Agency_documentation\Internal PR_PMG\2018\17_Saatchi &amp; Saatchi new MD\Saatch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is_Consultants\01_Agency_documentation\Internal PR_PMG\2018\17_Saatchi &amp; Saatchi new MD\Saatchi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19" cy="68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6D207" w14:textId="77777777" w:rsidR="00A409E7" w:rsidRPr="00BD6FFF" w:rsidRDefault="00A409E7" w:rsidP="00A409E7">
      <w:pPr>
        <w:spacing w:after="0"/>
        <w:rPr>
          <w:rFonts w:ascii="Times New Roman" w:hAnsi="Times New Roman" w:cs="Times New Roman"/>
          <w:color w:val="1D2129"/>
          <w:sz w:val="20"/>
          <w:szCs w:val="24"/>
        </w:rPr>
      </w:pPr>
      <w:r w:rsidRPr="00BD6FFF">
        <w:rPr>
          <w:rFonts w:ascii="Times New Roman" w:hAnsi="Times New Roman" w:cs="Times New Roman"/>
          <w:color w:val="1D2129"/>
          <w:sz w:val="20"/>
          <w:szCs w:val="24"/>
        </w:rPr>
        <w:t>Информация за медиите</w:t>
      </w:r>
    </w:p>
    <w:p w14:paraId="4B342AFD" w14:textId="557CBDA9" w:rsidR="00A409E7" w:rsidRPr="00BD6FFF" w:rsidRDefault="00A409E7" w:rsidP="00A409E7">
      <w:pPr>
        <w:spacing w:after="0"/>
        <w:jc w:val="both"/>
        <w:rPr>
          <w:rFonts w:ascii="Times New Roman" w:hAnsi="Times New Roman" w:cs="Times New Roman"/>
          <w:color w:val="1D2129"/>
          <w:sz w:val="20"/>
        </w:rPr>
      </w:pPr>
      <w:r w:rsidRPr="00BD6FFF">
        <w:rPr>
          <w:rFonts w:ascii="Times New Roman" w:hAnsi="Times New Roman" w:cs="Times New Roman"/>
          <w:color w:val="1D2129"/>
          <w:sz w:val="20"/>
        </w:rPr>
        <w:t>2</w:t>
      </w:r>
      <w:r w:rsidR="009D497A">
        <w:rPr>
          <w:rFonts w:ascii="Times New Roman" w:hAnsi="Times New Roman" w:cs="Times New Roman"/>
          <w:color w:val="1D2129"/>
          <w:sz w:val="20"/>
        </w:rPr>
        <w:t>8</w:t>
      </w:r>
      <w:r w:rsidRPr="00BD6FFF">
        <w:rPr>
          <w:rFonts w:ascii="Times New Roman" w:hAnsi="Times New Roman" w:cs="Times New Roman"/>
          <w:color w:val="1D2129"/>
          <w:sz w:val="20"/>
        </w:rPr>
        <w:t xml:space="preserve"> </w:t>
      </w:r>
      <w:r w:rsidR="00691223">
        <w:rPr>
          <w:rFonts w:ascii="Times New Roman" w:hAnsi="Times New Roman" w:cs="Times New Roman"/>
          <w:color w:val="1D2129"/>
          <w:sz w:val="20"/>
        </w:rPr>
        <w:t>април</w:t>
      </w:r>
      <w:r w:rsidRPr="00BD6FFF">
        <w:rPr>
          <w:rFonts w:ascii="Times New Roman" w:hAnsi="Times New Roman" w:cs="Times New Roman"/>
          <w:color w:val="1D2129"/>
          <w:sz w:val="20"/>
        </w:rPr>
        <w:t xml:space="preserve"> </w:t>
      </w:r>
      <w:r w:rsidR="00691223">
        <w:rPr>
          <w:rFonts w:ascii="Times New Roman" w:hAnsi="Times New Roman" w:cs="Times New Roman"/>
          <w:color w:val="1D2129"/>
          <w:sz w:val="20"/>
        </w:rPr>
        <w:t>2022</w:t>
      </w:r>
      <w:r w:rsidR="007565D9">
        <w:rPr>
          <w:rFonts w:ascii="Times New Roman" w:hAnsi="Times New Roman" w:cs="Times New Roman"/>
          <w:color w:val="1D2129"/>
          <w:sz w:val="20"/>
        </w:rPr>
        <w:t xml:space="preserve"> </w:t>
      </w:r>
      <w:r w:rsidRPr="00BD6FFF">
        <w:rPr>
          <w:rFonts w:ascii="Times New Roman" w:hAnsi="Times New Roman" w:cs="Times New Roman"/>
          <w:color w:val="1D2129"/>
          <w:sz w:val="20"/>
        </w:rPr>
        <w:t>г.</w:t>
      </w:r>
    </w:p>
    <w:p w14:paraId="37A65874" w14:textId="77777777" w:rsidR="00B570A1" w:rsidRDefault="00B570A1" w:rsidP="00691223">
      <w:pPr>
        <w:jc w:val="center"/>
        <w:rPr>
          <w:rFonts w:ascii="Times New Roman" w:hAnsi="Times New Roman" w:cs="Times New Roman"/>
          <w:b/>
          <w:color w:val="1D2129"/>
          <w:sz w:val="24"/>
          <w:szCs w:val="24"/>
        </w:rPr>
      </w:pPr>
    </w:p>
    <w:p w14:paraId="45BCC383" w14:textId="23B6D216" w:rsidR="00B570A1" w:rsidRDefault="00B570A1" w:rsidP="00691223">
      <w:pPr>
        <w:jc w:val="center"/>
        <w:rPr>
          <w:rFonts w:ascii="Times New Roman" w:hAnsi="Times New Roman" w:cs="Times New Roman"/>
          <w:b/>
          <w:color w:val="1D2129"/>
          <w:sz w:val="24"/>
          <w:szCs w:val="24"/>
        </w:rPr>
      </w:pPr>
      <w:r w:rsidRPr="00691223">
        <w:rPr>
          <w:rFonts w:ascii="Times New Roman" w:hAnsi="Times New Roman" w:cs="Times New Roman"/>
          <w:b/>
          <w:color w:val="1D2129"/>
          <w:sz w:val="24"/>
          <w:szCs w:val="24"/>
        </w:rPr>
        <w:t>Saatchi Circle</w:t>
      </w:r>
      <w:r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2129"/>
          <w:sz w:val="24"/>
          <w:szCs w:val="24"/>
          <w:lang w:val="en-US"/>
        </w:rPr>
        <w:t>FARA</w:t>
      </w:r>
    </w:p>
    <w:p w14:paraId="56F0B339" w14:textId="552F50D4" w:rsidR="00691223" w:rsidRPr="00691223" w:rsidRDefault="00B570A1" w:rsidP="00691223">
      <w:pPr>
        <w:jc w:val="center"/>
        <w:rPr>
          <w:rFonts w:ascii="Times New Roman" w:hAnsi="Times New Roman" w:cs="Times New Roman"/>
          <w:b/>
          <w:color w:val="1D2129"/>
          <w:sz w:val="24"/>
          <w:szCs w:val="24"/>
        </w:rPr>
      </w:pPr>
      <w:r w:rsidRPr="00691223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Saatchi Circle </w:t>
      </w:r>
      <w:r>
        <w:rPr>
          <w:rFonts w:ascii="Times New Roman" w:hAnsi="Times New Roman" w:cs="Times New Roman"/>
          <w:b/>
          <w:color w:val="1D2129"/>
          <w:sz w:val="24"/>
          <w:szCs w:val="24"/>
        </w:rPr>
        <w:t xml:space="preserve">се завръща с </w:t>
      </w:r>
      <w:r w:rsidR="005372E5">
        <w:rPr>
          <w:rFonts w:ascii="Times New Roman" w:hAnsi="Times New Roman" w:cs="Times New Roman"/>
          <w:b/>
          <w:color w:val="1D2129"/>
          <w:sz w:val="24"/>
          <w:szCs w:val="24"/>
        </w:rPr>
        <w:t>девети</w:t>
      </w:r>
      <w:r w:rsidR="00691223" w:rsidRPr="00691223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сезон на творческата </w:t>
      </w:r>
      <w:r>
        <w:rPr>
          <w:rFonts w:ascii="Times New Roman" w:hAnsi="Times New Roman" w:cs="Times New Roman"/>
          <w:b/>
          <w:color w:val="1D2129"/>
          <w:sz w:val="24"/>
          <w:szCs w:val="24"/>
        </w:rPr>
        <w:t xml:space="preserve">си </w:t>
      </w:r>
      <w:r w:rsidR="009D497A">
        <w:rPr>
          <w:rFonts w:ascii="Times New Roman" w:hAnsi="Times New Roman" w:cs="Times New Roman"/>
          <w:b/>
          <w:color w:val="1D2129"/>
          <w:sz w:val="24"/>
          <w:szCs w:val="24"/>
        </w:rPr>
        <w:t>платформа</w:t>
      </w:r>
      <w:r w:rsidR="00691223" w:rsidRPr="00691223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2129"/>
          <w:sz w:val="24"/>
          <w:szCs w:val="24"/>
        </w:rPr>
        <w:t>съвместно с ФАРА</w:t>
      </w:r>
      <w:r w:rsidR="007F657B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и в партньорство със Загорка АД</w:t>
      </w:r>
      <w:r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</w:p>
    <w:p w14:paraId="060AD43E" w14:textId="77777777" w:rsidR="00855745" w:rsidRDefault="00855745" w:rsidP="00691223">
      <w:pPr>
        <w:jc w:val="both"/>
        <w:rPr>
          <w:rFonts w:ascii="Times New Roman" w:hAnsi="Times New Roman" w:cs="Times New Roman"/>
          <w:bCs/>
          <w:color w:val="1D2129"/>
        </w:rPr>
      </w:pPr>
    </w:p>
    <w:p w14:paraId="6B18640D" w14:textId="49351488" w:rsidR="00691223" w:rsidRPr="00691223" w:rsidRDefault="00691223" w:rsidP="0058357B">
      <w:pPr>
        <w:jc w:val="both"/>
        <w:rPr>
          <w:rFonts w:ascii="Times New Roman" w:hAnsi="Times New Roman" w:cs="Times New Roman"/>
          <w:bCs/>
          <w:color w:val="1D2129"/>
        </w:rPr>
      </w:pPr>
      <w:r w:rsidRPr="00691223">
        <w:rPr>
          <w:rFonts w:ascii="Times New Roman" w:hAnsi="Times New Roman" w:cs="Times New Roman"/>
          <w:bCs/>
          <w:color w:val="1D2129"/>
        </w:rPr>
        <w:t xml:space="preserve">Водещата </w:t>
      </w:r>
      <w:r w:rsidR="007565D9">
        <w:rPr>
          <w:rFonts w:ascii="Times New Roman" w:hAnsi="Times New Roman" w:cs="Times New Roman"/>
          <w:bCs/>
          <w:color w:val="1D2129"/>
        </w:rPr>
        <w:t>творческа</w:t>
      </w:r>
      <w:r w:rsidRPr="00691223">
        <w:rPr>
          <w:rFonts w:ascii="Times New Roman" w:hAnsi="Times New Roman" w:cs="Times New Roman"/>
          <w:bCs/>
          <w:color w:val="1D2129"/>
        </w:rPr>
        <w:t xml:space="preserve"> агенция Saatchi &amp; Saatchi</w:t>
      </w:r>
      <w:r w:rsidR="00A96466">
        <w:rPr>
          <w:rFonts w:ascii="Times New Roman" w:hAnsi="Times New Roman" w:cs="Times New Roman"/>
          <w:bCs/>
          <w:color w:val="1D2129"/>
        </w:rPr>
        <w:t xml:space="preserve"> </w:t>
      </w:r>
      <w:r w:rsidR="00A96466">
        <w:rPr>
          <w:rFonts w:ascii="Times New Roman" w:hAnsi="Times New Roman" w:cs="Times New Roman"/>
          <w:bCs/>
          <w:color w:val="1D2129"/>
          <w:lang w:val="en-US"/>
        </w:rPr>
        <w:t>Sofia</w:t>
      </w:r>
      <w:r w:rsidRPr="00691223">
        <w:rPr>
          <w:rFonts w:ascii="Times New Roman" w:hAnsi="Times New Roman" w:cs="Times New Roman"/>
          <w:bCs/>
          <w:color w:val="1D2129"/>
        </w:rPr>
        <w:t xml:space="preserve">, част от Publicis Groupe България, заедно с най-големия рекламен фестивал </w:t>
      </w:r>
      <w:hyperlink r:id="rId6" w:history="1">
        <w:r w:rsidRPr="00B570A1">
          <w:rPr>
            <w:rStyle w:val="Hyperlink"/>
            <w:rFonts w:ascii="Times New Roman" w:hAnsi="Times New Roman" w:cs="Times New Roman"/>
            <w:bCs/>
          </w:rPr>
          <w:t>ФАРА</w:t>
        </w:r>
      </w:hyperlink>
      <w:r w:rsidR="007F657B">
        <w:rPr>
          <w:rFonts w:ascii="Times New Roman" w:hAnsi="Times New Roman" w:cs="Times New Roman"/>
          <w:bCs/>
          <w:color w:val="1D2129"/>
        </w:rPr>
        <w:t>,</w:t>
      </w:r>
      <w:r w:rsidRPr="00691223">
        <w:rPr>
          <w:rFonts w:ascii="Times New Roman" w:hAnsi="Times New Roman" w:cs="Times New Roman"/>
          <w:bCs/>
          <w:color w:val="1D2129"/>
        </w:rPr>
        <w:t xml:space="preserve"> ще проведат през тази година </w:t>
      </w:r>
      <w:r w:rsidR="009472BC">
        <w:rPr>
          <w:rFonts w:ascii="Times New Roman" w:hAnsi="Times New Roman" w:cs="Times New Roman"/>
          <w:bCs/>
          <w:color w:val="1D2129"/>
        </w:rPr>
        <w:t>9</w:t>
      </w:r>
      <w:r w:rsidRPr="00691223">
        <w:rPr>
          <w:rFonts w:ascii="Times New Roman" w:hAnsi="Times New Roman" w:cs="Times New Roman"/>
          <w:bCs/>
          <w:color w:val="1D2129"/>
        </w:rPr>
        <w:t xml:space="preserve">-то издание на утвърдената </w:t>
      </w:r>
      <w:r w:rsidR="009E4BDD">
        <w:rPr>
          <w:rFonts w:ascii="Times New Roman" w:hAnsi="Times New Roman" w:cs="Times New Roman"/>
          <w:bCs/>
          <w:color w:val="1D2129"/>
        </w:rPr>
        <w:t>платформа</w:t>
      </w:r>
      <w:r w:rsidR="009E4BDD" w:rsidRPr="00691223">
        <w:rPr>
          <w:rFonts w:ascii="Times New Roman" w:hAnsi="Times New Roman" w:cs="Times New Roman"/>
          <w:bCs/>
          <w:color w:val="1D2129"/>
        </w:rPr>
        <w:t xml:space="preserve"> </w:t>
      </w:r>
      <w:r w:rsidRPr="00691223">
        <w:rPr>
          <w:rFonts w:ascii="Times New Roman" w:hAnsi="Times New Roman" w:cs="Times New Roman"/>
          <w:bCs/>
          <w:color w:val="1D2129"/>
        </w:rPr>
        <w:t xml:space="preserve">за млади таланти </w:t>
      </w:r>
      <w:hyperlink r:id="rId7" w:history="1">
        <w:r w:rsidRPr="00B570A1">
          <w:rPr>
            <w:rStyle w:val="Hyperlink"/>
            <w:rFonts w:ascii="Times New Roman" w:hAnsi="Times New Roman" w:cs="Times New Roman"/>
            <w:bCs/>
          </w:rPr>
          <w:t>Saatchi Circle FARA</w:t>
        </w:r>
      </w:hyperlink>
      <w:r w:rsidR="007F657B">
        <w:rPr>
          <w:rFonts w:ascii="Times New Roman" w:hAnsi="Times New Roman" w:cs="Times New Roman"/>
          <w:bCs/>
          <w:color w:val="1D2129"/>
        </w:rPr>
        <w:t xml:space="preserve">, чийто партньор е Загорка АД. Инициативата </w:t>
      </w:r>
      <w:r w:rsidRPr="00691223">
        <w:rPr>
          <w:rFonts w:ascii="Times New Roman" w:hAnsi="Times New Roman" w:cs="Times New Roman"/>
          <w:bCs/>
          <w:color w:val="1D2129"/>
        </w:rPr>
        <w:t xml:space="preserve">ще даде възможност на ентусиазирани младежи, които искат да работят в сферата на рекламата и маркетинга, да намерят първия си стаж или работа в рекламна агенция. </w:t>
      </w:r>
    </w:p>
    <w:p w14:paraId="21C33877" w14:textId="27335E95" w:rsidR="00691223" w:rsidRPr="00691223" w:rsidRDefault="00691223" w:rsidP="0058357B">
      <w:pPr>
        <w:jc w:val="both"/>
        <w:rPr>
          <w:rFonts w:ascii="Times New Roman" w:hAnsi="Times New Roman" w:cs="Times New Roman"/>
          <w:bCs/>
          <w:color w:val="1D2129"/>
        </w:rPr>
      </w:pPr>
      <w:r w:rsidRPr="00691223">
        <w:rPr>
          <w:rFonts w:ascii="Times New Roman" w:hAnsi="Times New Roman" w:cs="Times New Roman"/>
          <w:bCs/>
          <w:color w:val="1D2129"/>
        </w:rPr>
        <w:t xml:space="preserve">По време на участието си в Saatchi Circle FARA, кандидатите ще бъдат разделени на 3 екипа. Заедно с ментори от водещи творчески агенции, екипите ще работят по </w:t>
      </w:r>
      <w:r w:rsidR="009E4BDD" w:rsidRPr="00691223">
        <w:rPr>
          <w:rFonts w:ascii="Times New Roman" w:hAnsi="Times New Roman" w:cs="Times New Roman"/>
          <w:bCs/>
          <w:color w:val="1D2129"/>
        </w:rPr>
        <w:t>реалн</w:t>
      </w:r>
      <w:r w:rsidR="009E4BDD">
        <w:rPr>
          <w:rFonts w:ascii="Times New Roman" w:hAnsi="Times New Roman" w:cs="Times New Roman"/>
          <w:bCs/>
          <w:color w:val="1D2129"/>
        </w:rPr>
        <w:t>о</w:t>
      </w:r>
      <w:r w:rsidR="009E4BDD" w:rsidRPr="00691223">
        <w:rPr>
          <w:rFonts w:ascii="Times New Roman" w:hAnsi="Times New Roman" w:cs="Times New Roman"/>
          <w:bCs/>
          <w:color w:val="1D2129"/>
        </w:rPr>
        <w:t xml:space="preserve"> задани</w:t>
      </w:r>
      <w:r w:rsidR="009E4BDD">
        <w:rPr>
          <w:rFonts w:ascii="Times New Roman" w:hAnsi="Times New Roman" w:cs="Times New Roman"/>
          <w:bCs/>
          <w:color w:val="1D2129"/>
        </w:rPr>
        <w:t>е</w:t>
      </w:r>
      <w:r w:rsidR="009E4BDD" w:rsidRPr="00691223">
        <w:rPr>
          <w:rFonts w:ascii="Times New Roman" w:hAnsi="Times New Roman" w:cs="Times New Roman"/>
          <w:bCs/>
          <w:color w:val="1D2129"/>
        </w:rPr>
        <w:t xml:space="preserve"> </w:t>
      </w:r>
      <w:r w:rsidRPr="00691223">
        <w:rPr>
          <w:rFonts w:ascii="Times New Roman" w:hAnsi="Times New Roman" w:cs="Times New Roman"/>
          <w:bCs/>
          <w:color w:val="1D2129"/>
        </w:rPr>
        <w:t xml:space="preserve">от клиент, след което ще </w:t>
      </w:r>
      <w:r w:rsidR="009E4BDD" w:rsidRPr="00691223">
        <w:rPr>
          <w:rFonts w:ascii="Times New Roman" w:hAnsi="Times New Roman" w:cs="Times New Roman"/>
          <w:bCs/>
          <w:color w:val="1D2129"/>
        </w:rPr>
        <w:t>пре</w:t>
      </w:r>
      <w:r w:rsidR="009E4BDD">
        <w:rPr>
          <w:rFonts w:ascii="Times New Roman" w:hAnsi="Times New Roman" w:cs="Times New Roman"/>
          <w:bCs/>
          <w:color w:val="1D2129"/>
        </w:rPr>
        <w:t>зентират</w:t>
      </w:r>
      <w:r w:rsidR="009E4BDD" w:rsidRPr="00691223">
        <w:rPr>
          <w:rFonts w:ascii="Times New Roman" w:hAnsi="Times New Roman" w:cs="Times New Roman"/>
          <w:bCs/>
          <w:color w:val="1D2129"/>
        </w:rPr>
        <w:t xml:space="preserve"> </w:t>
      </w:r>
      <w:r w:rsidRPr="00691223">
        <w:rPr>
          <w:rFonts w:ascii="Times New Roman" w:hAnsi="Times New Roman" w:cs="Times New Roman"/>
          <w:bCs/>
          <w:color w:val="1D2129"/>
        </w:rPr>
        <w:t xml:space="preserve">идеите си </w:t>
      </w:r>
      <w:r w:rsidR="009472BC">
        <w:rPr>
          <w:rFonts w:ascii="Times New Roman" w:hAnsi="Times New Roman" w:cs="Times New Roman"/>
          <w:bCs/>
          <w:color w:val="1D2129"/>
        </w:rPr>
        <w:t xml:space="preserve">пред </w:t>
      </w:r>
      <w:r w:rsidRPr="00691223">
        <w:rPr>
          <w:rFonts w:ascii="Times New Roman" w:hAnsi="Times New Roman" w:cs="Times New Roman"/>
          <w:bCs/>
          <w:color w:val="1D2129"/>
        </w:rPr>
        <w:t xml:space="preserve">журито на ФАРА. Така участниците ще се докоснат до вълнуващия свят на творчеството и ще разширят своите познания за криейтив сферата. </w:t>
      </w:r>
    </w:p>
    <w:p w14:paraId="6C4720CC" w14:textId="03852473" w:rsidR="00691223" w:rsidRDefault="00691223" w:rsidP="0058357B">
      <w:pPr>
        <w:jc w:val="both"/>
        <w:rPr>
          <w:rFonts w:ascii="Times New Roman" w:hAnsi="Times New Roman" w:cs="Times New Roman"/>
          <w:bCs/>
          <w:color w:val="1D2129"/>
        </w:rPr>
      </w:pPr>
      <w:r w:rsidRPr="00B570A1">
        <w:rPr>
          <w:rFonts w:ascii="Times New Roman" w:hAnsi="Times New Roman" w:cs="Times New Roman"/>
          <w:bCs/>
          <w:i/>
          <w:iCs/>
          <w:color w:val="1D2129"/>
        </w:rPr>
        <w:t>„</w:t>
      </w:r>
      <w:bookmarkStart w:id="0" w:name="_Hlk101885889"/>
      <w:r w:rsidR="00583402" w:rsidRPr="00B80D11">
        <w:rPr>
          <w:rFonts w:ascii="Times New Roman" w:hAnsi="Times New Roman" w:cs="Times New Roman"/>
          <w:bCs/>
          <w:i/>
          <w:iCs/>
          <w:color w:val="1D2129"/>
        </w:rPr>
        <w:t>Рекламна</w:t>
      </w:r>
      <w:r w:rsidR="00A96466">
        <w:rPr>
          <w:rFonts w:ascii="Times New Roman" w:hAnsi="Times New Roman" w:cs="Times New Roman"/>
          <w:bCs/>
          <w:i/>
          <w:iCs/>
          <w:color w:val="1D2129"/>
        </w:rPr>
        <w:t>та платформа</w:t>
      </w:r>
      <w:r w:rsidR="00583402" w:rsidRPr="00B80D11">
        <w:rPr>
          <w:rFonts w:ascii="Times New Roman" w:hAnsi="Times New Roman" w:cs="Times New Roman"/>
          <w:bCs/>
          <w:i/>
          <w:iCs/>
          <w:color w:val="1D2129"/>
        </w:rPr>
        <w:t xml:space="preserve"> Saatchi Circle FARA е важен проект за нашата индустрия, защото ни дава възможност да предадем на следващите поколения рекламисти нашата страст и познания за рекламата. В това блиц състезание младите ни колеги ще могат да изградят първите си креативни умения и да усетят потенциала на творческия си талант, а ние ще сме спокойни като професионалисти, че рекламата не е изгубила все още своя чар</w:t>
      </w:r>
      <w:bookmarkEnd w:id="0"/>
      <w:r w:rsidR="00AA3E17">
        <w:rPr>
          <w:rFonts w:ascii="Times New Roman" w:hAnsi="Times New Roman" w:cs="Times New Roman"/>
          <w:bCs/>
          <w:i/>
          <w:iCs/>
          <w:color w:val="1D2129"/>
        </w:rPr>
        <w:t>.</w:t>
      </w:r>
      <w:r w:rsidRPr="00B80D11">
        <w:rPr>
          <w:rFonts w:ascii="Times New Roman" w:hAnsi="Times New Roman" w:cs="Times New Roman"/>
          <w:bCs/>
          <w:i/>
          <w:iCs/>
          <w:color w:val="1D2129"/>
        </w:rPr>
        <w:t>“</w:t>
      </w:r>
      <w:r w:rsidR="00B80D11">
        <w:rPr>
          <w:rFonts w:ascii="Times New Roman" w:hAnsi="Times New Roman" w:cs="Times New Roman"/>
          <w:bCs/>
          <w:i/>
          <w:iCs/>
          <w:color w:val="1D2129"/>
          <w:lang w:val="en-US"/>
        </w:rPr>
        <w:t xml:space="preserve"> -</w:t>
      </w:r>
      <w:r w:rsidRPr="00691223">
        <w:rPr>
          <w:rFonts w:ascii="Times New Roman" w:hAnsi="Times New Roman" w:cs="Times New Roman"/>
          <w:bCs/>
          <w:color w:val="1D2129"/>
        </w:rPr>
        <w:t xml:space="preserve"> </w:t>
      </w:r>
      <w:r w:rsidRPr="00B570A1">
        <w:rPr>
          <w:rFonts w:ascii="Times New Roman" w:hAnsi="Times New Roman" w:cs="Times New Roman"/>
          <w:b/>
          <w:color w:val="1D2129"/>
        </w:rPr>
        <w:t>споделя Радомир Иванов, творчески директор в Saatchi</w:t>
      </w:r>
      <w:r w:rsidR="00A96466">
        <w:rPr>
          <w:rFonts w:ascii="Times New Roman" w:hAnsi="Times New Roman" w:cs="Times New Roman"/>
          <w:b/>
          <w:color w:val="1D2129"/>
        </w:rPr>
        <w:t xml:space="preserve"> </w:t>
      </w:r>
      <w:r w:rsidRPr="00B570A1">
        <w:rPr>
          <w:rFonts w:ascii="Times New Roman" w:hAnsi="Times New Roman" w:cs="Times New Roman"/>
          <w:b/>
          <w:color w:val="1D2129"/>
        </w:rPr>
        <w:t>&amp;</w:t>
      </w:r>
      <w:r w:rsidR="00A96466">
        <w:rPr>
          <w:rFonts w:ascii="Times New Roman" w:hAnsi="Times New Roman" w:cs="Times New Roman"/>
          <w:b/>
          <w:color w:val="1D2129"/>
        </w:rPr>
        <w:t xml:space="preserve"> </w:t>
      </w:r>
      <w:r w:rsidRPr="00B570A1">
        <w:rPr>
          <w:rFonts w:ascii="Times New Roman" w:hAnsi="Times New Roman" w:cs="Times New Roman"/>
          <w:b/>
          <w:color w:val="1D2129"/>
        </w:rPr>
        <w:t>Saatchi Sofia</w:t>
      </w:r>
      <w:r w:rsidR="00B570A1" w:rsidRPr="00B570A1">
        <w:rPr>
          <w:rFonts w:ascii="Times New Roman" w:hAnsi="Times New Roman" w:cs="Times New Roman"/>
          <w:b/>
          <w:color w:val="1D2129"/>
        </w:rPr>
        <w:t>.</w:t>
      </w:r>
    </w:p>
    <w:p w14:paraId="55C0D373" w14:textId="69E6F72A" w:rsidR="00691223" w:rsidRPr="00691223" w:rsidRDefault="007F657B" w:rsidP="00691223">
      <w:pPr>
        <w:jc w:val="both"/>
        <w:rPr>
          <w:rFonts w:ascii="Times New Roman" w:hAnsi="Times New Roman" w:cs="Times New Roman"/>
          <w:bCs/>
          <w:color w:val="1D2129"/>
        </w:rPr>
      </w:pPr>
      <w:r>
        <w:rPr>
          <w:rFonts w:ascii="Times New Roman" w:hAnsi="Times New Roman" w:cs="Times New Roman"/>
          <w:bCs/>
          <w:color w:val="1D2129"/>
        </w:rPr>
        <w:t xml:space="preserve">По време на </w:t>
      </w:r>
      <w:r>
        <w:rPr>
          <w:rFonts w:ascii="Times New Roman" w:hAnsi="Times New Roman" w:cs="Times New Roman"/>
          <w:bCs/>
          <w:color w:val="1D2129"/>
          <w:lang w:val="en-US"/>
        </w:rPr>
        <w:t>Saatchi Circle</w:t>
      </w:r>
      <w:r w:rsidR="00691223" w:rsidRPr="00691223">
        <w:rPr>
          <w:rFonts w:ascii="Times New Roman" w:hAnsi="Times New Roman" w:cs="Times New Roman"/>
          <w:bCs/>
          <w:color w:val="1D2129"/>
        </w:rPr>
        <w:t xml:space="preserve"> </w:t>
      </w:r>
      <w:r w:rsidR="00A96466">
        <w:rPr>
          <w:rFonts w:ascii="Times New Roman" w:hAnsi="Times New Roman" w:cs="Times New Roman"/>
          <w:bCs/>
          <w:color w:val="1D2129"/>
          <w:lang w:val="en-US"/>
        </w:rPr>
        <w:t xml:space="preserve">FARA </w:t>
      </w:r>
      <w:r w:rsidR="00691223" w:rsidRPr="00691223">
        <w:rPr>
          <w:rFonts w:ascii="Times New Roman" w:hAnsi="Times New Roman" w:cs="Times New Roman"/>
          <w:bCs/>
          <w:color w:val="1D2129"/>
        </w:rPr>
        <w:t xml:space="preserve">младите таланти ще имат възможността да се учат от професионалисти, които ще им помогнат в развиването и структурирането на идеи и ще ги подготвят за презентация пред журито. Финалното представяне ще им даде шанс да бъдат забелязани от агенциите и някои от тях да получат възможност за кариерно развитие. </w:t>
      </w:r>
    </w:p>
    <w:p w14:paraId="524064C9" w14:textId="795713F9" w:rsidR="00691223" w:rsidRDefault="007F657B" w:rsidP="00691223">
      <w:pPr>
        <w:jc w:val="both"/>
        <w:rPr>
          <w:rFonts w:ascii="Times New Roman" w:hAnsi="Times New Roman" w:cs="Times New Roman"/>
          <w:bCs/>
          <w:color w:val="1D2129"/>
        </w:rPr>
      </w:pPr>
      <w:r>
        <w:rPr>
          <w:rFonts w:ascii="Times New Roman" w:hAnsi="Times New Roman" w:cs="Times New Roman"/>
          <w:bCs/>
          <w:color w:val="1D2129"/>
        </w:rPr>
        <w:t>Платформата</w:t>
      </w:r>
      <w:r w:rsidR="00691223" w:rsidRPr="00691223">
        <w:rPr>
          <w:rFonts w:ascii="Times New Roman" w:hAnsi="Times New Roman" w:cs="Times New Roman"/>
          <w:bCs/>
          <w:color w:val="1D2129"/>
        </w:rPr>
        <w:t xml:space="preserve"> Saatchi Circle FARA ще се проведе от 8-ми до 11-ти юни в Пловдив</w:t>
      </w:r>
      <w:r w:rsidR="00855745">
        <w:rPr>
          <w:rFonts w:ascii="Times New Roman" w:hAnsi="Times New Roman" w:cs="Times New Roman"/>
          <w:bCs/>
          <w:color w:val="1D2129"/>
        </w:rPr>
        <w:t xml:space="preserve"> </w:t>
      </w:r>
      <w:r w:rsidR="00855745" w:rsidRPr="00691223">
        <w:rPr>
          <w:rFonts w:ascii="Times New Roman" w:hAnsi="Times New Roman" w:cs="Times New Roman"/>
          <w:bCs/>
          <w:color w:val="1D2129"/>
        </w:rPr>
        <w:t xml:space="preserve">по време на </w:t>
      </w:r>
      <w:r w:rsidR="009472BC">
        <w:rPr>
          <w:rFonts w:ascii="Times New Roman" w:hAnsi="Times New Roman" w:cs="Times New Roman"/>
          <w:bCs/>
          <w:color w:val="1D2129"/>
        </w:rPr>
        <w:t xml:space="preserve">рекламния </w:t>
      </w:r>
      <w:r w:rsidR="00855745" w:rsidRPr="00691223">
        <w:rPr>
          <w:rFonts w:ascii="Times New Roman" w:hAnsi="Times New Roman" w:cs="Times New Roman"/>
          <w:bCs/>
          <w:color w:val="1D2129"/>
        </w:rPr>
        <w:t xml:space="preserve"> фестивал ФАРА</w:t>
      </w:r>
      <w:r w:rsidR="00691223" w:rsidRPr="00691223">
        <w:rPr>
          <w:rFonts w:ascii="Times New Roman" w:hAnsi="Times New Roman" w:cs="Times New Roman"/>
          <w:bCs/>
          <w:color w:val="1D2129"/>
        </w:rPr>
        <w:t xml:space="preserve">, а всеки желаещ да се включи може да избира между 3 позиции в екип – копирайтър, дизайнер и акаунт, като кандидатства съответно на </w:t>
      </w:r>
      <w:hyperlink r:id="rId8" w:history="1">
        <w:r w:rsidR="00691223" w:rsidRPr="00D21BCE">
          <w:rPr>
            <w:rStyle w:val="Hyperlink"/>
            <w:rFonts w:ascii="Times New Roman" w:hAnsi="Times New Roman" w:cs="Times New Roman"/>
            <w:bCs/>
          </w:rPr>
          <w:t>copy@saatchicircle.bg</w:t>
        </w:r>
      </w:hyperlink>
      <w:r w:rsidR="00691223">
        <w:rPr>
          <w:rFonts w:ascii="Times New Roman" w:hAnsi="Times New Roman" w:cs="Times New Roman"/>
          <w:bCs/>
          <w:color w:val="1D2129"/>
        </w:rPr>
        <w:t>,</w:t>
      </w:r>
      <w:r w:rsidR="00691223" w:rsidRPr="00691223">
        <w:rPr>
          <w:rFonts w:ascii="Times New Roman" w:hAnsi="Times New Roman" w:cs="Times New Roman"/>
          <w:bCs/>
          <w:color w:val="1D2129"/>
        </w:rPr>
        <w:t xml:space="preserve"> </w:t>
      </w:r>
      <w:hyperlink r:id="rId9" w:history="1">
        <w:r w:rsidR="00691223" w:rsidRPr="00D21BCE">
          <w:rPr>
            <w:rStyle w:val="Hyperlink"/>
            <w:rFonts w:ascii="Times New Roman" w:hAnsi="Times New Roman" w:cs="Times New Roman"/>
            <w:bCs/>
          </w:rPr>
          <w:t>designer@saatchicircle.bg</w:t>
        </w:r>
      </w:hyperlink>
      <w:r w:rsidR="00691223">
        <w:rPr>
          <w:rFonts w:ascii="Times New Roman" w:hAnsi="Times New Roman" w:cs="Times New Roman"/>
          <w:bCs/>
          <w:color w:val="1D2129"/>
        </w:rPr>
        <w:t xml:space="preserve"> </w:t>
      </w:r>
      <w:r w:rsidR="00691223" w:rsidRPr="00691223">
        <w:rPr>
          <w:rFonts w:ascii="Times New Roman" w:hAnsi="Times New Roman" w:cs="Times New Roman"/>
          <w:bCs/>
          <w:color w:val="1D2129"/>
        </w:rPr>
        <w:t xml:space="preserve">или </w:t>
      </w:r>
      <w:hyperlink r:id="rId10" w:history="1">
        <w:r w:rsidR="00691223" w:rsidRPr="00D21BCE">
          <w:rPr>
            <w:rStyle w:val="Hyperlink"/>
            <w:rFonts w:ascii="Times New Roman" w:hAnsi="Times New Roman" w:cs="Times New Roman"/>
            <w:bCs/>
          </w:rPr>
          <w:t>account@saatchicircle.bg</w:t>
        </w:r>
      </w:hyperlink>
      <w:r w:rsidR="00691223" w:rsidRPr="00691223">
        <w:rPr>
          <w:rFonts w:ascii="Times New Roman" w:hAnsi="Times New Roman" w:cs="Times New Roman"/>
          <w:bCs/>
          <w:color w:val="1D2129"/>
        </w:rPr>
        <w:t>.</w:t>
      </w:r>
    </w:p>
    <w:p w14:paraId="30F8CF3A" w14:textId="56150A51" w:rsidR="00855745" w:rsidRDefault="00855745" w:rsidP="00855745">
      <w:p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>За Publicis Groupe - The Power of One</w:t>
      </w:r>
    </w:p>
    <w:p w14:paraId="5432BC1C" w14:textId="77777777" w:rsidR="00855745" w:rsidRDefault="00855745" w:rsidP="008557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 xml:space="preserve">Publicis Groupe </w:t>
      </w:r>
      <w:r>
        <w:rPr>
          <w:rFonts w:ascii="Times New Roman" w:eastAsia="Times New Roman" w:hAnsi="Times New Roman" w:cs="Times New Roman"/>
          <w:lang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</w:t>
      </w:r>
      <w:r>
        <w:rPr>
          <w:rFonts w:ascii="Times New Roman ,serif" w:eastAsia="Times New Roman" w:hAnsi="Times New Roman ,serif" w:cs="Times New Roman"/>
          <w:lang w:eastAsia="bg-BG"/>
        </w:rPr>
        <w:t xml:space="preserve"> бизнес трансформация. Publicis Groupe партнира на клиентите в тяхното бизнес развитие, като осигурява</w:t>
      </w:r>
      <w:r>
        <w:rPr>
          <w:rFonts w:ascii="Times New Roman" w:eastAsia="Times New Roman" w:hAnsi="Times New Roman" w:cs="Times New Roman"/>
          <w:lang w:eastAsia="bg-BG"/>
        </w:rPr>
        <w:t xml:space="preserve">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3967686C" w14:textId="43B039AB" w:rsidR="00855745" w:rsidRDefault="00855745" w:rsidP="008557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>Publicis Groupe България</w:t>
      </w:r>
      <w:r>
        <w:rPr>
          <w:rFonts w:ascii="Times New Roman" w:eastAsia="Times New Roman" w:hAnsi="Times New Roman" w:cs="Times New Roman"/>
          <w:lang w:eastAsia="bg-BG"/>
        </w:rPr>
        <w:t xml:space="preserve"> обединява </w:t>
      </w:r>
      <w:r>
        <w:rPr>
          <w:rFonts w:ascii="Times New Roman ,serif" w:eastAsia="Times New Roman" w:hAnsi="Times New Roman ,serif" w:cs="Times New Roman"/>
          <w:lang w:eastAsia="bg-BG"/>
        </w:rPr>
        <w:t>девет</w:t>
      </w:r>
      <w:r>
        <w:rPr>
          <w:rFonts w:ascii="Times New Roman" w:eastAsia="Times New Roman" w:hAnsi="Times New Roman" w:cs="Times New Roman"/>
          <w:lang w:eastAsia="bg-BG"/>
        </w:rPr>
        <w:t xml:space="preserve"> специализирани звена </w:t>
      </w:r>
      <w:r w:rsidR="007565D9">
        <w:rPr>
          <w:rFonts w:ascii="Times New Roman" w:eastAsia="Times New Roman" w:hAnsi="Times New Roman" w:cs="Times New Roman"/>
          <w:lang w:eastAsia="bg-BG"/>
        </w:rPr>
        <w:t>–</w:t>
      </w:r>
      <w:r>
        <w:rPr>
          <w:rFonts w:ascii="Times New Roman ,serif" w:eastAsia="Times New Roman" w:hAnsi="Times New Roman ,serif" w:cs="Times New Roman"/>
          <w:lang w:eastAsia="bg-BG"/>
        </w:rPr>
        <w:t xml:space="preserve"> Saatchi</w:t>
      </w:r>
      <w:r w:rsidR="007565D9">
        <w:rPr>
          <w:rFonts w:ascii="Times New Roman ,serif" w:eastAsia="Times New Roman" w:hAnsi="Times New Roman ,serif" w:cs="Times New Roman"/>
          <w:lang w:eastAsia="bg-BG"/>
        </w:rPr>
        <w:t xml:space="preserve"> </w:t>
      </w:r>
      <w:r>
        <w:rPr>
          <w:rFonts w:ascii="Times New Roman ,serif" w:eastAsia="Times New Roman" w:hAnsi="Times New Roman ,serif" w:cs="Times New Roman"/>
          <w:lang w:eastAsia="bg-BG"/>
        </w:rPr>
        <w:t>&amp;</w:t>
      </w:r>
      <w:r w:rsidR="007565D9">
        <w:rPr>
          <w:rFonts w:ascii="Times New Roman ,serif" w:eastAsia="Times New Roman" w:hAnsi="Times New Roman ,serif" w:cs="Times New Roman"/>
          <w:lang w:eastAsia="bg-BG"/>
        </w:rPr>
        <w:t xml:space="preserve"> </w:t>
      </w:r>
      <w:r>
        <w:rPr>
          <w:rFonts w:ascii="Times New Roman ,serif" w:eastAsia="Times New Roman" w:hAnsi="Times New Roman ,serif" w:cs="Times New Roman"/>
          <w:lang w:eastAsia="bg-BG"/>
        </w:rPr>
        <w:t>Saatchi, Leo Burnett, Red Lion, Digitas, MSL, Publicis Dialog, Brandworks, Zenith и Starcom, които работят в областта на рекламата, връзките с обществеността, промоционален и събитиен маркетинг, маркети</w:t>
      </w:r>
      <w:r>
        <w:rPr>
          <w:rFonts w:ascii="Times New Roman" w:eastAsia="Times New Roman" w:hAnsi="Times New Roman" w:cs="Times New Roman"/>
          <w:lang w:eastAsia="bg-BG"/>
        </w:rPr>
        <w:t>нг</w:t>
      </w:r>
      <w:r>
        <w:rPr>
          <w:rFonts w:ascii="Times New Roman ,serif" w:eastAsia="Times New Roman" w:hAnsi="Times New Roman ,serif" w:cs="Times New Roman"/>
          <w:lang w:eastAsia="bg-BG"/>
        </w:rPr>
        <w:t xml:space="preserve">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tbl>
      <w:tblPr>
        <w:tblStyle w:val="TableGrid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215"/>
        <w:gridCol w:w="2405"/>
        <w:gridCol w:w="2924"/>
      </w:tblGrid>
      <w:tr w:rsidR="00855745" w14:paraId="32B5E811" w14:textId="77777777" w:rsidTr="00855745">
        <w:tc>
          <w:tcPr>
            <w:tcW w:w="9543" w:type="dxa"/>
            <w:gridSpan w:val="4"/>
            <w:hideMark/>
          </w:tcPr>
          <w:p w14:paraId="436C7449" w14:textId="77777777" w:rsidR="00855745" w:rsidRDefault="00855745">
            <w:pPr>
              <w:pStyle w:val="Sous-titrecontact"/>
              <w:framePr w:w="0" w:h="0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За повече информация: </w:t>
            </w:r>
          </w:p>
        </w:tc>
      </w:tr>
      <w:tr w:rsidR="00855745" w14:paraId="7507F4D7" w14:textId="77777777" w:rsidTr="00855745">
        <w:tc>
          <w:tcPr>
            <w:tcW w:w="1999" w:type="dxa"/>
          </w:tcPr>
          <w:p w14:paraId="07949BF6" w14:textId="77777777" w:rsidR="00855745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Ива Григорова</w:t>
            </w:r>
          </w:p>
          <w:p w14:paraId="6B2FE04A" w14:textId="77777777" w:rsidR="00855745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14:paraId="26BC725E" w14:textId="77777777" w:rsidR="00855745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14:paraId="267C40D0" w14:textId="77777777" w:rsidR="00855745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15" w:type="dxa"/>
            <w:hideMark/>
          </w:tcPr>
          <w:p w14:paraId="07CF3C0A" w14:textId="77777777" w:rsidR="00855745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lastRenderedPageBreak/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PR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бизнес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MSL </w:t>
            </w:r>
          </w:p>
          <w:p w14:paraId="343F0242" w14:textId="77777777" w:rsidR="00855745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lastRenderedPageBreak/>
              <w:t xml:space="preserve">  </w:t>
            </w:r>
          </w:p>
        </w:tc>
        <w:tc>
          <w:tcPr>
            <w:tcW w:w="2405" w:type="dxa"/>
          </w:tcPr>
          <w:p w14:paraId="70466169" w14:textId="77777777" w:rsidR="00855745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lastRenderedPageBreak/>
              <w:t>+ 359 887 917 267</w:t>
            </w:r>
          </w:p>
          <w:p w14:paraId="5713E544" w14:textId="77777777" w:rsidR="00855745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314F3FBD" w14:textId="77777777" w:rsidR="00855745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924" w:type="dxa"/>
          </w:tcPr>
          <w:p w14:paraId="484D0DED" w14:textId="77777777" w:rsidR="00855745" w:rsidRDefault="009D497A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hyperlink r:id="rId11" w:history="1">
              <w:r w:rsidR="00855745">
                <w:rPr>
                  <w:rStyle w:val="Hyperlink"/>
                  <w:sz w:val="22"/>
                  <w:szCs w:val="22"/>
                  <w:lang w:val="fr-FR"/>
                </w:rPr>
                <w:t>Iva.grigorova@mslgroup.com</w:t>
              </w:r>
            </w:hyperlink>
            <w:r w:rsidR="00855745">
              <w:rPr>
                <w:sz w:val="22"/>
                <w:szCs w:val="22"/>
                <w:lang w:val="fr-FR"/>
              </w:rPr>
              <w:t xml:space="preserve"> </w:t>
            </w:r>
          </w:p>
          <w:p w14:paraId="4F1C15E3" w14:textId="77777777" w:rsidR="00855745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14:paraId="038088AD" w14:textId="77777777" w:rsidR="00855745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</w:tbl>
    <w:p w14:paraId="5A347DDC" w14:textId="77777777" w:rsidR="00855745" w:rsidRDefault="00855745" w:rsidP="00855745">
      <w:pPr>
        <w:jc w:val="both"/>
        <w:rPr>
          <w:rFonts w:ascii="Times New Roman" w:hAnsi="Times New Roman" w:cs="Times New Roman"/>
          <w:bCs/>
          <w:color w:val="1D2129"/>
        </w:rPr>
      </w:pPr>
    </w:p>
    <w:sectPr w:rsidR="00855745" w:rsidSect="00BD6FFF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21"/>
    <w:rsid w:val="00052DAB"/>
    <w:rsid w:val="00061CE0"/>
    <w:rsid w:val="000964DD"/>
    <w:rsid w:val="000B6A5E"/>
    <w:rsid w:val="00183AB5"/>
    <w:rsid w:val="00187211"/>
    <w:rsid w:val="00224D79"/>
    <w:rsid w:val="00253663"/>
    <w:rsid w:val="00261524"/>
    <w:rsid w:val="002B7B90"/>
    <w:rsid w:val="00333A21"/>
    <w:rsid w:val="00335459"/>
    <w:rsid w:val="00355CEE"/>
    <w:rsid w:val="00367679"/>
    <w:rsid w:val="00371FB6"/>
    <w:rsid w:val="003D063F"/>
    <w:rsid w:val="00421340"/>
    <w:rsid w:val="004922E3"/>
    <w:rsid w:val="005372E5"/>
    <w:rsid w:val="00583402"/>
    <w:rsid w:val="0058357B"/>
    <w:rsid w:val="00691223"/>
    <w:rsid w:val="006913ED"/>
    <w:rsid w:val="006D59CB"/>
    <w:rsid w:val="007565D9"/>
    <w:rsid w:val="007C7D85"/>
    <w:rsid w:val="007D2A00"/>
    <w:rsid w:val="007F657B"/>
    <w:rsid w:val="00824658"/>
    <w:rsid w:val="0084453B"/>
    <w:rsid w:val="00855745"/>
    <w:rsid w:val="0090726D"/>
    <w:rsid w:val="0091455A"/>
    <w:rsid w:val="009472BC"/>
    <w:rsid w:val="00994921"/>
    <w:rsid w:val="0099724E"/>
    <w:rsid w:val="009D497A"/>
    <w:rsid w:val="009E4BDD"/>
    <w:rsid w:val="009E6277"/>
    <w:rsid w:val="00A27D1C"/>
    <w:rsid w:val="00A409E7"/>
    <w:rsid w:val="00A96466"/>
    <w:rsid w:val="00AA3E17"/>
    <w:rsid w:val="00AC41F2"/>
    <w:rsid w:val="00B570A1"/>
    <w:rsid w:val="00B80D11"/>
    <w:rsid w:val="00BD6FFF"/>
    <w:rsid w:val="00C04294"/>
    <w:rsid w:val="00C675D6"/>
    <w:rsid w:val="00CE6B82"/>
    <w:rsid w:val="00D24FED"/>
    <w:rsid w:val="00D51C86"/>
    <w:rsid w:val="00D867B4"/>
    <w:rsid w:val="00DB3E98"/>
    <w:rsid w:val="00E74B97"/>
    <w:rsid w:val="00F61D14"/>
    <w:rsid w:val="00FC030F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D20D"/>
  <w15:chartTrackingRefBased/>
  <w15:docId w15:val="{FD8AD738-CA0F-437C-80F0-FF7A7C5B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18721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asdepage">
    <w:name w:val="Texte bas de page"/>
    <w:basedOn w:val="Normal"/>
    <w:qFormat/>
    <w:rsid w:val="00187211"/>
    <w:pPr>
      <w:framePr w:w="9662" w:h="57" w:wrap="notBeside" w:hAnchor="margin" w:yAlign="bottom" w:anchorLock="1"/>
      <w:spacing w:after="0" w:line="180" w:lineRule="atLeast"/>
    </w:pPr>
    <w:rPr>
      <w:rFonts w:ascii="Arial" w:hAnsi="Arial"/>
      <w:sz w:val="15"/>
      <w:szCs w:val="15"/>
      <w:lang w:val="en-US"/>
    </w:rPr>
  </w:style>
  <w:style w:type="paragraph" w:customStyle="1" w:styleId="Sous-titrecontact">
    <w:name w:val="Sous-titre contact"/>
    <w:basedOn w:val="Textebasdepage"/>
    <w:qFormat/>
    <w:rsid w:val="00187211"/>
    <w:pPr>
      <w:framePr w:wrap="notBeside"/>
    </w:pPr>
    <w:rPr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7211"/>
    <w:rPr>
      <w:color w:val="0000FF"/>
      <w:u w:val="single"/>
    </w:rPr>
  </w:style>
  <w:style w:type="paragraph" w:customStyle="1" w:styleId="paragraph">
    <w:name w:val="paragraph"/>
    <w:basedOn w:val="Normal"/>
    <w:rsid w:val="002B7B9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E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91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98315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6115511">
              <w:marLeft w:val="0"/>
              <w:marRight w:val="0"/>
              <w:marTop w:val="0"/>
              <w:marBottom w:val="0"/>
              <w:divBdr>
                <w:top w:val="single" w:sz="2" w:space="0" w:color="EAEAEA"/>
                <w:left w:val="single" w:sz="2" w:space="0" w:color="EAEAEA"/>
                <w:bottom w:val="single" w:sz="2" w:space="0" w:color="EAEAEA"/>
                <w:right w:val="single" w:sz="2" w:space="0" w:color="EAEAEA"/>
              </w:divBdr>
            </w:div>
            <w:div w:id="627050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55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y@saatchicircl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atchi.bg/novini/saatchi-circle-far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ra.bg/" TargetMode="External"/><Relationship Id="rId11" Type="http://schemas.openxmlformats.org/officeDocument/2006/relationships/hyperlink" Target="mailto:Iva.grigorova@mslgroup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ccount@saatchicircle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signer@saatchicircl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3EF6-EDD0-4773-85B7-C6214C9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Grigorova</dc:creator>
  <cp:keywords/>
  <dc:description/>
  <cp:lastModifiedBy>Iva Grigorova</cp:lastModifiedBy>
  <cp:revision>8</cp:revision>
  <dcterms:created xsi:type="dcterms:W3CDTF">2022-04-27T08:34:00Z</dcterms:created>
  <dcterms:modified xsi:type="dcterms:W3CDTF">2022-04-27T17:54:00Z</dcterms:modified>
</cp:coreProperties>
</file>